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АКТ</w:t>
      </w:r>
    </w:p>
    <w:p>
      <w:pPr>
        <w:spacing w:after="200" w:before="0"/>
        <w:jc w:val="center"/>
      </w:pPr>
      <w:r>
        <w:rPr>
          <w:b/>
          <w:sz w:val="24"/>
        </w:rPr>
        <w:t>о заливе жилого помещения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Настоящий акт составлен комиссией в составе: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 том, что ______________________________ произошёл залив жилого помещения по адресу: ______________________________, собственник —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Залив произошёл ______________________________. Причина залива: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результате залива при осмотре выявлены следующие повреждения: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Акт составлен в двух экземплярах: один передаётся собственнику пострадавшего помещения, второй остаётся у исполнителя (управляющей организации). Лица, присутствовавшие при осмотре, ознакомлены с актом.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Член комиссии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Член комиссии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Собственник помещения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Присутствовавший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заливе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