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АКТ</w:t>
      </w:r>
    </w:p>
    <w:p>
      <w:pPr>
        <w:spacing w:after="200" w:before="0"/>
        <w:jc w:val="center"/>
      </w:pPr>
      <w:r>
        <w:rPr>
          <w:b/>
          <w:sz w:val="24"/>
        </w:rPr>
        <w:t>о непредставлении работником письменного объяснения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Мы, нижеподписавшиеся, ______________________________ ______________________________ и ______________________________ ______________________________, составили настоящий акт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 работнику — ______________________________, ______________________________ — вручено уведомление о необходимости в течение двух рабочих дней дать письменное объяснение по факту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истечении двух рабочих дней письменное объяснение работником не представлено.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Акт составлен в соответствии с частью первой статьи 193 Трудового кодекса Российской Федерации.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актом ознакомлен(а): ________________ / 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дать объяснения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