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через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(материал)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ЧАСТНАЯ ЖАЛОБА</w:t>
      </w:r>
    </w:p>
    <w:p>
      <w:pPr>
        <w:spacing w:after="200" w:before="0"/>
        <w:jc w:val="center"/>
      </w:pPr>
      <w:r>
        <w:rPr>
          <w:b/>
          <w:sz w:val="24"/>
        </w:rPr>
        <w:t>на определение ______________________________ от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Определением ______________________________ от ______________________________ по делу (материалу) № ______________________________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определением не согласен(-на), считаю его незаконным и подлежащим отмене по следующим основаниям: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331–334 ГПК РФ, прошу: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обжалуемого определения; документы о направлении копий жалобы лицам, участвующим в деле (если они привлечены).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