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</w:t>
      </w:r>
    </w:p>
    <w:p>
      <w:pPr>
        <w:spacing w:after="200" w:before="0"/>
        <w:jc w:val="center"/>
      </w:pPr>
      <w:r>
        <w:rPr>
          <w:b/>
          <w:sz w:val="24"/>
        </w:rPr>
        <w:t>дарения квартиры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______________________________, __.__.____ года рождения, паспорт ______________________________, зарегистрированный(-ая) по адресу: ______________________________, именуемый(-ая) в дальнейшем «Даритель», и ______________________________, __.__.____ года рождения, паспорт ______________________________, зарегистрированный(-ая) по адресу: ______________________________, именуемый(-ая) в дальнейшем «Одаряемый», заключили настоящий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Даритель безвозмездно передаёт в собственность Одаряемому, а Одаряемый принимает в дар квартиру площадью ______________________________ кв. м по адресу: ______________________________, кадастровый номер ______________________________ (далее — Подарок).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Подарок принадлежит Дарителю на праве собственности на основании: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1.3. Даритель гарантирует, что Подарок никому не продан, не подарен, не заложен, в споре, под арестом или запретом не состоит и не обременён правами третьих лиц.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1.4. Даритель заверяет, что в браке не состоит либо Подарок не является совместно нажитым имуществом супругов.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1.5. Лиц, зарегистрированных в квартире и сохраняющих право пользования, не имеется.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ПЕРЕДАЧА ПОДАРКА И ПЕРЕХОД ПРАВА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Подарок передаётся Одаряемому путём вручения ключей и документов в день подписания договора; стороны договорились, что настоящий договор имеет силу передаточного акта. Право собственности Одаряемого возникает с момента государственной регистрации в Едином государственном реестре недвижимости.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2.2. Расходы, связанные с оформлением и регистрацией перехода права, несёт Одаряемый, если стороны не договорились иначе.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ЗАКЛЮЧИТЕЛЬНЫЕ ПОЛОЖЕНИЯ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Даритель вправе отменить дарение только в случаях, предусмотренных статьёй 578 ГК РФ.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3.2. Договор составлен в трёх экземплярах: по одному для каждой из сторон и один для органа регистрации прав.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Даритель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Одаряемый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дарения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