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</w:t>
      </w:r>
    </w:p>
    <w:p>
      <w:pPr>
        <w:spacing w:after="200" w:before="0"/>
        <w:jc w:val="center"/>
      </w:pPr>
      <w:r>
        <w:rPr>
          <w:b/>
          <w:sz w:val="24"/>
        </w:rPr>
        <w:t>жилого дома с земельным участком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«___» ____________ 20___ г. года рождения, паспорт ______________________________, зарегистрированный(-ая) по адресу: ______________________________, именуемый(-ая) в дальнейшем «Продавец», и ______________________________, «___» ____________ 20___ г.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жилой дом с кадастровым номером ______________________________ общей площадью ______ кв. м, количество этажей — ______ (далее — Дом), и земельный участок с кадастровым номером ______________________________ площадью ______ кв. м, категория земель — ______________________________, вид разрешённого использования — ______________________________ (далее — Участок), расположенные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и Участок принадлежат Продавцу на праве собственности на основании: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Дом и Участок никому не проданы, не подарены, не заложены, в споре и под арестом не состоят, не обременены правами третьих лиц, кроме указанных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Дом и Участок не являются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Дома составляет ____________ (____________________________________) рублей, цена Участка — ____________ (____________________________________) рублей. Общая цена договора — ____________ (____________________________________) рублей.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Продавцу общую цену полностью до подписания настоящего договора. Подписывая договор, Продавец подтверждает получение денежных средств в полном объёме.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 дату подписания договора в Доме никто не зарегистрирован. Лиц, сохраняющих право пользования Домом после его продажи, нет (ст. 558 ГК РФ). Продавец освобождает Дом до «___» ____________ 20___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ПЕРЕДАЧА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Дом и Участок передаются по передаточному акту (ст. 556 ГК РФ) не позднее даты освобождения Дома. Риск случайной гибели переходит к Покупателю с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Право собственности Покупателя на Дом и Участок возникает с момента государственной регистрации в ЕГРН.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Продавец передаёт Покупателю ключи, документы на Дом и Участок, абонентские книжки и квитанции, подтверждающие отсутствие задолженности по коммунальным платежам на дату 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трёх экземплярах: по одному для сторон и один для органа регистрации прав (при подаче документов в электронном виде — в двух экземплярах).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дачи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