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</w:t>
      </w:r>
    </w:p>
    <w:p>
      <w:pPr>
        <w:spacing w:after="200" w:before="0"/>
        <w:jc w:val="center"/>
      </w:pPr>
      <w:r>
        <w:rPr>
          <w:b/>
          <w:sz w:val="24"/>
        </w:rPr>
        <w:t>купли-продажи гаража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__.__.____ года рождения, паспорт ______________________________, зарегистрированный(-ая) по адресу: ______________________________, именуемый(-ая) в дальнейшем «Продавец», и ______________________________, __.__.____ года рождения, паспорт ______________________________, зарегистрированный(-ая) по адресу: ______________________________, именуемый(-ая) в дальнейшем «Покупатель»,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Продавец продаёт, а Покупатель покупает гараж площадью ______ кв. м, кадастровый номер ______________________________, расположенный по адресу: ______________________________ (далее — гараж).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Гараж принадлежит Продавцу на праве собственности на основании: ______________________________, о чём в Едином государственном реестре недвижимости сделана запись №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Гараж расположен на земельном участке, не принадлежащем Продавцу. Покупатель приобретает право пользования соответствующей частью участка на тех же условиях, что и Продавец (п. 2 ст. 552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1.4. Продавец гарантирует, что гараж никому не продан, не подарен, не заложен, в споре и под арестом (запретом) не состоит, правами третьих лиц не обременён.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1.5. Продавец заверяет, что в браке не состоит либо гараж не является совместно нажитым имуществом супругов.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ЦЕНА И ПОРЯДОК РАСЧЁТОВ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Цена гаража составляет ____________ (____________________________________) рублей. Цена является окончательной и изменению не подлежит.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Покупатель передал Продавцу указанную сумму полностью до подписания настоящего договора. Продавец подтверждает получение денег своей подписью в договоре.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ПЕРЕДАЧА И РЕГИСТРАЦИЯ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Гараж передан Покупателю при подписании настоящего договора вместе с ключами. Стороны договорились, что настоящий договор имеет силу передаточного акта (ст. 556 ГК РФ). Покупатель осмотрел гараж и претензий к его состоянию не имеет.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Право собственности Покупателя возникает с момента государственной регистрации перехода права в Едином государственном реестре недвижимости. Стороны обязуются в течение 10 рабочих дней подать документы на регистрацию. Расходы по регистрации несёт Покупатель.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Задолженности по членским взносам, электроэнергии и налогу на имущество за гараж на дату подписания договора нет; Продавец погашает долги, возникшие до перехода права.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Споры разрешаются путём переговоров, а при недостижении согласия — в суде по месту нахождения гаража.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Договор составлен в трёх экземплярах: по одному для каждой из сторон и один для органа регистрации прав. При подаче документов в электронном виде договор подписывается усиленной квалифицированной электронной подписью.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Продавец (деньги получил, гараж передал)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Покупатель (деньги передал, гараж получил)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гаража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