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 МАЛОМЕРНОГО СУДНА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«Продавец», и ______________________________,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продаёт, а Покупатель покупает маломерное судно: ______________________________, заводской номер корпуса ______________________________, бортовой номер и судовой билет: ______________________________ (далее — Судно).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Продавец гарантирует, что Судно принадлежит ему на праве собственности, не продано, не заложено, в споре и под арестом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Цена Судна составляет ____________ (____________________________________) рублей. Покупатель уплатил цену полностью при подписании договора, Продавец получение денег подтверждает.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Судно с документами и принадлежностями передано Покупателю при подписании договора. Покупатель осмотрел Судно, претензий к его техническому состоянию и комплектности не имеет. Право собственности и риск случайной гибели переходят к Покупателю с момента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Покупатель самостоятельно и за свой счёт осуществляет регистрационные действия в отношении Судна в территориальном органе ГИМС МЧС России, если Судно подлежит регистрации.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Договор составлен в трёх экземплярах: по одному для сторон и один для регистрирующего органа.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судно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(судно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лодки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