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ДОГОВОР ПОСТАВКИ № П-17/2026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Казань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23 октября 2026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ООО «Волга-Опт» в лице генерального директора Сафиуллина Рената Ильдаровича, действующего на основании Устава, именуемое(-ый) в дальнейшем «Поставщик», с одной стороны, и ИП Смирнова Ольга Викторовна, именуемое(-ый) в дальнейшем «Покупатель», с другой стороны, заключили настоящий договор о нижеследующем.</w:t>
      </w:r>
    </w:p>
    <w:p>
      <w:pPr>
        <w:keepNext/>
        <w:spacing w:after="80" w:before="160"/>
        <w:jc w:val="center"/>
      </w:pPr>
      <w:r>
        <w:rPr>
          <w:b/>
          <w:sz w:val="24"/>
        </w:rPr>
        <w:t>1. ПРЕДМЕТ ДОГОВОРА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1.1. Поставщик обязуется передавать в собственность Покупателя товар (строительные и отделочные материалы) для использования в предпринимательской деятельности, а Покупатель — принимать и оплачивать его на условиях договора.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1.2. Наименование, ассортимент, количество, цена товара и срок поставки каждой партии согласуются в спецификациях, которые подписываются обеими сторонами и являются неотъемлемой частью договора. Спецификация может быть оформлена на основании заявки Покупателя.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1.3. Поставщик гарантирует, что товар принадлежит ему на праве собственности, не заложен, не арестован, свободен от прав третьих лиц.</w:t>
      </w:r>
    </w:p>
    <w:p>
      <w:pPr>
        <w:keepNext/>
        <w:spacing w:after="80" w:before="160"/>
        <w:jc w:val="center"/>
      </w:pPr>
      <w:r>
        <w:rPr>
          <w:b/>
          <w:sz w:val="24"/>
        </w:rPr>
        <w:t>2. ПОРЯДОК ПОСТАВКИ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2.1. Товар поставляется в течение 5 (пять) рабочих дней с даты подписания спецификации, если в спецификации не указан иной срок.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2.2. Поставщик доставляет товар своим транспортом или с привлечением перевозчика за свой счёт по адресу: г. Казань, ул. Спартаковская, д. 2. Обязанность поставщика по передаче товара считается исполненной в момент передачи товара Покупателю по товарной накладной или универсальному передаточному документу (УПД).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2.3. Право собственности и риск случайной гибели товара переходят к Покупателю в момент передачи товара и подписания товарной накладной (УПД).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2.4. Вместе с товаром передаются товарная накладная или УПД, счёт-фактура (для плательщиков НДС), а также документы, подтверждающие качество и безопасность товара, если они требуются законом.</w:t>
      </w:r>
    </w:p>
    <w:p>
      <w:pPr>
        <w:keepNext/>
        <w:spacing w:after="80" w:before="160"/>
        <w:jc w:val="center"/>
      </w:pPr>
      <w:r>
        <w:rPr>
          <w:b/>
          <w:sz w:val="24"/>
        </w:rPr>
        <w:t>3. ПРИЁМКА ТОВАРА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3.1. Покупатель проверяет количество, ассортимент и внешний вид товара при приёмке. О выявленных несоответствиях Покупатель делает отметку в товарной накладной (УПД) и в течение 3 рабочих дней письменно извещает Поставщика (ст. 513 ГК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3.2. Скрытые недостатки товара, которые не могли быть обнаружены при приёмке, Покупатель вправе заявить в течение гарантийного срока, а если он не установлен — в разумный срок, но в пределах двух лет со дня передачи товара (ст. 477 ГК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3.3. Поставщик, получивший уведомление о недостатках, обязан без промедления заменить товар ненадлежащего качества или допоставить недостающий товар, если иное не потребует Покупатель в соответствии со статьями 475 и 518 ГК РФ.</w:t>
      </w:r>
    </w:p>
    <w:p>
      <w:pPr>
        <w:keepNext/>
        <w:spacing w:after="80" w:before="160"/>
        <w:jc w:val="center"/>
      </w:pPr>
      <w:r>
        <w:rPr>
          <w:b/>
          <w:sz w:val="24"/>
        </w:rPr>
        <w:t>4. ЦЕНА И ПОРЯДОК РАСЧЁТОВ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4.1. Цена товара указывается в спецификациях. НДС не облагается. Цена согласованной партии изменению не подлежит.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4.2. Покупатель оплачивает поставленный товар в течение 14 (четырнадцать) календарных дней с даты его передачи. Отсрочка платежа не является коммерческим кредитом, проценты на сумму отсрочки не начисляются.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4.3. Оплата производится безналичным переводом на расчётный счёт Поставщика. Обязанность Покупателя по оплате считается исполненной в момент зачисления денег на корреспондентский счёт банка Поставщика.</w:t>
      </w:r>
    </w:p>
    <w:p>
      <w:pPr>
        <w:keepNext/>
        <w:spacing w:after="80" w:before="160"/>
        <w:jc w:val="center"/>
      </w:pPr>
      <w:r>
        <w:rPr>
          <w:b/>
          <w:sz w:val="24"/>
        </w:rPr>
        <w:t>5. ОТВЕТСТВЕННОСТЬ СТОРОН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5.1. За просрочку поставки или недопоставку Поставщик уплачивает неустойку в размере 0,1 % от стоимости непоставленного в срок товара за каждый день просрочки, но не более 10 % от этой стоимости.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5.2. За просрочку оплаты Покупатель уплачивает неустойку в размере 0,1 % от неоплаченной суммы за каждый день просрочки, но не более 10 % от этой суммы.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5.3. Уплата неустойки не освобождает стороны от исполнения обязательств. Стороны освобождаются от ответственности при действии обстоятельств непреодолимой силы (ст. 401 ГК РФ).</w:t>
      </w:r>
    </w:p>
    <w:p>
      <w:pPr>
        <w:keepNext/>
        <w:spacing w:after="80" w:before="160"/>
        <w:jc w:val="center"/>
      </w:pPr>
      <w:r>
        <w:rPr>
          <w:b/>
          <w:sz w:val="24"/>
        </w:rPr>
        <w:t>6. РАЗРЕШЕНИЕ СПОРОВ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6.1. Споры разрешаются в претензионном порядке. Срок ответа на претензию — 10 (десять) календарных дней со дня её получения. Претензии направляются по адресам сторон, указанным в договоре, а также могут быть направлены по электронной почте с последующей досылкой оригинала.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6.2. Если спор не урегулирован в претензионном порядке, он передаётся на рассмотрение в Арбитражный суд Республики Татарстан.</w:t>
      </w:r>
    </w:p>
    <w:p>
      <w:pPr>
        <w:keepNext/>
        <w:spacing w:after="80" w:before="160"/>
        <w:jc w:val="center"/>
      </w:pPr>
      <w:r>
        <w:rPr>
          <w:b/>
          <w:sz w:val="24"/>
        </w:rPr>
        <w:t>7. СРОК ДЕЙСТВИЯ И РАСТОРЖЕНИЕ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7.1. Договор вступает в силу с даты подписания и действует до 31 декабря 2027 г., а в части расчётов — до полного исполнения обязательств.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7.2. Сторона вправе отказаться от договора в одностороннем порядке при существенном нарушении его другой стороной (ст. 523 ГК РФ), письменно уведомив её. Договор считается расторгнутым с момента получения уведомления.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7.3. Договор составлен в двух экземплярах, по одному для каждой стороны. Документы, подписанные усиленной квалифицированной электронной подписью и переданные через оператора ЭДО, имеют силу оригиналов.</w:t>
      </w:r>
    </w:p>
    <w:p>
      <w:pPr>
        <w:keepNext/>
        <w:spacing w:after="80" w:before="160"/>
        <w:jc w:val="center"/>
      </w:pPr>
      <w:r>
        <w:rPr>
          <w:b/>
          <w:sz w:val="24"/>
        </w:rPr>
        <w:t>8. РЕКВИЗИТЫ И ПОДПИСИ СТОРОН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Поставщик</w:t>
            </w:r>
          </w:p>
          <w:p>
            <w:r>
              <w:rPr>
                <w:b w:val="0"/>
                <w:sz w:val="24"/>
              </w:rPr>
              <w:t>ООО «Волга-Опт»</w:t>
              <w:br/>
            </w:r>
            <w:r>
              <w:rPr>
                <w:b w:val="0"/>
                <w:sz w:val="24"/>
              </w:rPr>
              <w:t>ИНН 1655000000, КПП 165501001, ОГРН 1161690000000</w:t>
              <w:br/>
            </w:r>
            <w:r>
              <w:rPr>
                <w:b w:val="0"/>
                <w:sz w:val="24"/>
              </w:rPr>
              <w:t>Адрес: 420021, г. Казань, ул. Тукая, д. 58, офис 3</w:t>
              <w:br/>
            </w:r>
            <w:r>
              <w:rPr>
                <w:b w:val="0"/>
                <w:sz w:val="24"/>
              </w:rPr>
              <w:t>р/с 40702810000000000001 в ПАО «Банк», БИК 049205000, к/с 30101810000000000000</w:t>
              <w:br/>
            </w:r>
            <w:r>
              <w:rPr>
                <w:b w:val="0"/>
                <w:sz w:val="24"/>
              </w:rPr>
              <w:br/>
            </w:r>
            <w:r>
              <w:rPr>
                <w:b w:val="0"/>
                <w:sz w:val="24"/>
              </w:rPr>
              <w:t>______________ / ______________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Покупатель</w:t>
            </w:r>
          </w:p>
          <w:p>
            <w:r>
              <w:rPr>
                <w:b w:val="0"/>
                <w:sz w:val="24"/>
              </w:rPr>
              <w:t>ИП Смирнова Ольга Викторовна</w:t>
              <w:br/>
            </w:r>
            <w:r>
              <w:rPr>
                <w:b w:val="0"/>
                <w:sz w:val="24"/>
              </w:rPr>
              <w:t>ИНН 165800000000, ОГРНИП 320169000000000</w:t>
              <w:br/>
            </w:r>
            <w:r>
              <w:rPr>
                <w:b w:val="0"/>
                <w:sz w:val="24"/>
              </w:rPr>
              <w:t>Адрес: 420107, г. Казань, ул. Спартаковская, д. 2, пом. 5</w:t>
              <w:br/>
            </w:r>
            <w:r>
              <w:rPr>
                <w:b w:val="0"/>
                <w:sz w:val="24"/>
              </w:rPr>
              <w:t>р/с 40802810000000000002 в АО «Банк», БИК 049205000, к/с 30101810000000000000</w:t>
              <w:br/>
            </w:r>
            <w:r>
              <w:rPr>
                <w:b w:val="0"/>
                <w:sz w:val="24"/>
              </w:rPr>
              <w:br/>
            </w:r>
            <w:r>
              <w:rPr>
                <w:b w:val="0"/>
                <w:sz w:val="24"/>
              </w:rPr>
              <w:t>______________ / 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