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СТРОИТЕЛЬНОГО ПОДРЯДА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«Заказчик», и ______________________________, именуемое в дальнейшем «Подрядчик»,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Подрядчик обязуется в установленный договором срок построить по заданию Заказчика ______________________________ (далее — Объект) на ______________________________ в соответствии с документацией: ______________________________, и сдать Объект Заказчику, а Заказчик обязуется предоставить строительную площадку, принять и оплатить Объект.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выполнения работ — с «___» ____________ 20___ г. по «___» ____________ 20___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работ по договору составляет ____________ (____________________________________) рублей и включает стоимость материалов, оборудования и работ согласно смете. Изменение цены допускается только по дополнительному соглашению (ст. 709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Порядок оплаты: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ВЫПОЛНЕНИЕ И ПРИЁМКА РАБОТ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Подрядчик выполняет работы своими силами и материалами в соответствии с проектом, строительными нормами и правилами. Заказчик вправе осуществлять контроль за ходом и качеством работ, не вмешиваясь в оперативно-хозяйственную деятельность Подрядчика (ст. 748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О готовности к приёмке скрытых работ Подрядчик уведомляет Заказчика не менее чем за 2 рабочих дня; скрытые работы принимаются по акту с фотофиксацией до выполнения последующих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Этапы и Объект в целом принимаются по актам. Заказчик, обнаруживший при приёмке недостатки, указывает их в акте; Подрядчик устраняет их за свой счёт (ст. 753, 754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ГАРАНТИИ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Гарантийный срок на Объект — ____ (______________) лет со дня подписания итогового акта (ст. 756 ГК РФ). Недостатки, выявленные в гарантийный срок, Подрядчик устраняет безвозмездно.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 нарушение сроков выполнения этапов Подрядчик уплачивает неустойку 0,1 % от цены этапа за каждый день просрочки, если закон не устанавливает большую ответственность. Риск случайной гибели Объекта до приёмки несёт Подрядчик (ст. 741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Приложения являются неотъемлемой частью договора.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Заказчик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Подрядчик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на дом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