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субаренды нежилого помещения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Екатеринбург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20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«Северный ветер» (ИНН 6671123456, ОГРН 1206600012345) в лице директора Лаптева Романа Андреевича, действующего на основании Устава, именуемое(-ый, -ая) в дальнейшем «Арендатор», с одной стороны, и ИП Медведева Ольга Викторовна (ИНН 667098765432, ОГРНИП 321665800012345), именуемое(-ый, -ая) в дальнейшем «Субарендатор»,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Арендатор передаёт Субарендатору во временное владение и пользование за плату часть помещения — кабинет № 3 площадью 12 кв. м согласно плану (приложение № 1) в нежилом помещении по адресу: г. Екатеринбург, ул. 8 Марта, д. 51, пом. 14 (3 этаж) (далее — Помещение) для использования под офис.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Помещение принадлежит Арендатору на праве аренды по договору аренды № 1/11 от 17.10.2026, срок до 30.09.2027, заключённому с собственником — Карпов Евгений Сергеевич (далее — основной договор). Согласие арендодателя на передачу Помещения в субаренду получено: письмо Карпова Е. С. от 18.10.2026.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Помещение передаётся по передаточному акту (ст. 655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СУБАРЕНДЫ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Срок субаренды — с 1 ноября 2026 г. по 29 сентября 2027 г. Срок субаренды не может превышать срок основного договора (п. 2 ст. 615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При досрочном прекращении основного договора настоящий договор прекращается. Субарендатор вправе требовать заключения с ним договора аренды на оставшийся срок субаренды на условиях основного договора (ст. 618 ГК РФ). Арендатор обязан уведомить Субарендатора о прекращении основного договора в течение 3 рабочих дней с момента, когда узнал об этом.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ПЛАТА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Плата за субаренду составляет 18 000 (восемнадцать тысяч) рублей 00 копеек в месяц, НДС не облагается, и вносится авансом не позднее 5-го числа текущего месяца на счёт Арендатора.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Плата за коммунальные услуги и эксплуатационные расходы включена в плату за субаренду.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Субарендатор обязан использовать Помещение по назначению, соблюдать правила основного договора, относящиеся к использованию Помещения, режим работы здания, требования пожарной безопасности, не производить перепланировку и не передавать Помещение третьим лицам.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Арендатор обеспечивает Субарендатору доступ к Помещению и местам общего пользования и отвечает перед собственником по основному договору.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За просрочку платы Субарендатор уплачивает неустойку 0,1 % от просроченной суммы за каждый день. Любая из сторон вправе отказаться от договора, письменно предупредив другую сторону за 30 дней.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Если договор заключён на срок один год и более, он подлежит государственной регистрации (ст. 651 ГК РФ). Споры разрешаются в суде по месту нахождения Помещения после претензионного порядка (срок ответа на претензию — 10 рабочих дней).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 Приложения: план Помещения, передаточный акт, копия согласия арендодателя.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ООО «Северный ветер»</w:t>
              <w:br/>
            </w:r>
            <w:r>
              <w:rPr>
                <w:b w:val="0"/>
                <w:sz w:val="24"/>
              </w:rPr>
              <w:t>ИНН 6671123456, ОГРН 1206600012345</w:t>
              <w:br/>
            </w:r>
            <w:r>
              <w:rPr>
                <w:b w:val="0"/>
                <w:sz w:val="24"/>
              </w:rPr>
              <w:t>Адрес: г. Екатеринбург, ул. Белинского, д. 86, офис 12</w:t>
              <w:br/>
            </w:r>
            <w:r>
              <w:rPr>
                <w:b w:val="0"/>
                <w:sz w:val="24"/>
              </w:rPr>
              <w:t>р/с 40702810900000012345 в ПАО «Банк», БИК 046577000, к/с 30101810500000000000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Субарендатор</w:t>
            </w:r>
          </w:p>
          <w:p>
            <w:r>
              <w:rPr>
                <w:b w:val="0"/>
                <w:sz w:val="24"/>
              </w:rPr>
              <w:t>ИП Медведева Ольга Викторовна</w:t>
              <w:br/>
            </w:r>
            <w:r>
              <w:rPr>
                <w:b w:val="0"/>
                <w:sz w:val="24"/>
              </w:rPr>
              <w:t>ИНН 667098765432, ОГРНИП 321665800012345</w:t>
              <w:br/>
            </w:r>
            <w:r>
              <w:rPr>
                <w:b w:val="0"/>
                <w:sz w:val="24"/>
              </w:rPr>
              <w:t>Адрес: г. Екатеринбург, ул. Луначарского, д. 40, кв. 7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