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№ Ц-3/2026</w:t>
      </w:r>
    </w:p>
    <w:p>
      <w:pPr>
        <w:spacing w:after="200" w:before="0"/>
        <w:jc w:val="center"/>
      </w:pPr>
      <w:r>
        <w:rPr>
          <w:b/>
          <w:sz w:val="24"/>
        </w:rPr>
        <w:t>уступки права требования (цессии)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Москва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ООО «ТехноСервис» в лице генерального директора Миронова Алексея Викторовича, действующего на основании Устава, именуемое в дальнейшем «Цедент», с одной стороны, и ООО «Финансовый партнёр» в лице директора Белова Игоря Петровича, действующего на основании Устава, именуемое в дальнейшем «Цессионарий»,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Цедент уступает, а Цессионарий принимает право требования к ООО «СтройМаркет» (ИНН 7700000000, ОГРН 1027700000001) (далее — Должник) в размере 360 000 (триста шестьдесят тысяч) рублей 00 копеек, возникшее из: договор оказания услуг № 12-У от 01.03.2026, акты № 52 от 31.08.2026 и № 58 от 30.09.2026.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Право требования переходит к Цессионарию в том объёме и на тех условиях, которые существовали к моменту перехода права, в том числе право на неустойку, проценты и права, обеспечивающие исполнение обязательства (ст. 384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Право требования переходит к Цессионарию в момент подписания настоящего договора.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Цедент в течение 3 (три) рабочих дней с даты подписания договора передаёт Цессионарию по акту документы, удостоверяющие право требования (договор с Должником, акты, УПД, акт сверки, переписку), и сообщает сведения, имеющие значение для осуществления требования (п. 3 ст. 385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Цедент в течение 5 рабочих дней с даты подписания договора письменно уведомляет Должника о состоявшейся уступке. До уведомления исполнение Должником обязательства первоначальному кредитору считается исполнением надлежащему кредитору (п. 3 ст. 382 ГК РФ); полученное в таком случае Цедент передаёт Цессионарию в течение 3 рабочих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Цессионарий уплачивает Цеденту за уступаемое право 300 000 (триста тысяч) рублей 00 копеек в течение 5 (пять) рабочих дней с даты подписания договора безналичным переводом.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ОТВЕТСТВЕННОСТЬ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Цедент гарантирует, что уступаемое требование действительно, существует в указанном объёме, ранее не уступалось и не обременено, а он имеет право его уступить (п. 1 ст. 390 ГК РФ). Цедент не отвечает за неисполнение требования Должником.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Споры разрешаются путём переговоров и претензий (срок ответа — 10 календарных дней), а при недостижении согласия — в суде по месту нахождения ответчика.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Договор составлен в двух экземплярах, по одному для каждой стороны.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Цедент</w:t>
            </w:r>
          </w:p>
          <w:p>
            <w:r>
              <w:rPr>
                <w:b w:val="0"/>
                <w:sz w:val="24"/>
              </w:rPr>
              <w:t>ООО «ТехноСервис»</w:t>
              <w:br/>
            </w:r>
            <w:r>
              <w:rPr>
                <w:b w:val="0"/>
                <w:sz w:val="24"/>
              </w:rPr>
              <w:t>ИНН 7701000000, ОГРН 1157700000000</w:t>
              <w:br/>
            </w:r>
            <w:r>
              <w:rPr>
                <w:b w:val="0"/>
                <w:sz w:val="24"/>
              </w:rPr>
              <w:t>115054, г. Москва, ул. Дубининская, д. 57; р/с 40702810000000000004 в ПАО «Банк», БИК 044525000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Цессионарий</w:t>
            </w:r>
          </w:p>
          <w:p>
            <w:r>
              <w:rPr>
                <w:b w:val="0"/>
                <w:sz w:val="24"/>
              </w:rPr>
              <w:t>ООО «Финансовый партнёр»</w:t>
              <w:br/>
            </w:r>
            <w:r>
              <w:rPr>
                <w:b w:val="0"/>
                <w:sz w:val="24"/>
              </w:rPr>
              <w:t>ИНН 7702000000, ОГРН 1197700000000</w:t>
              <w:br/>
            </w:r>
            <w:r>
              <w:rPr>
                <w:b w:val="0"/>
                <w:sz w:val="24"/>
              </w:rPr>
              <w:t>119021, г. Москва, ул. Тимура Фрунзе, д. 11; р/с 40702810000000000005 в АО «Банк», БИК 044525000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