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Прокурор (ст. 45 ГПК РФ)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истец освобождён (ст. 393 ТК РФ)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______________________________ в ______________________________. Ответчик уволил меня ______________________________. Копию приказа (сведения о трудовой деятельности) я получила(-л)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 увольнение незаконным: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394 ТК РФ в случае признания увольнения незаконным работник должен быть восстановлен на прежней работе органом, рассматривающим индивидуальный трудовой спор; одновременно принимается решение о выплате работнику среднего заработка за всё время вынужденного прогула. По заявлению работника суд может ограничиться изменением формулировки основания увольнения на увольнение по собственному желанию. Мой средний дневной заработок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Незаконным увольнением мне причинён моральный вред, который я оцениваю в ____________ (____________________________________) рублей (ст. 237, ч. 9 ст. 394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237, 391, 392, 394 ТК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признать незаконным моё увольнение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восстановить меня на работе в прежней должности;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взыскать с ответчика средний заработок за время вынужденного прогула со дня увольнения по день вынесения решения суда исходя из среднего дневного заработка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взыскать с ответчика компенсацию морального вреда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211 ГПК РФ прошу обратить решение суда о восстановлении на работе к немедленному исполнению.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копии трудового договора, приказа об увольнении, сведений о трудовой деятельности;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документы, подтверждающие незаконность увольнения;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справка о среднем заработке (расчётные листки);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на работе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