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возмещении ущерба, причинённого заливом квартиры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квартиры по адресу: ______________________________. ______________________________ произошёл залив моей квартиры ______________________________, что подтверждается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результате залива повреждены: ____________________________________________________________. Стоимость восстановительного ремонта и повреждённого имущества определена ______________________________ и составляет ____________ (____________________________________) рублей. Расходы на оценку составили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30 ЖК РФ и статьёй 210 ГК РФ собственник обязан поддерживать принадлежащее ему помещение в надлежащем состоянии и несёт бремя его содержания. Согласно статьям 15 и 1064 ГК РФ вред, причинённый имуществу гражданина, подлежит возмещению в полном объёме лицом, причинившим вред.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15, 1064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 возмещение ущерба, причинённого заливом,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расходы на оценку ущерба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расходы по уплате государственной пошлины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выписка из ЕГРН на квартиру истца;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акта о заливе;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отчёта об оценке и документы об оплате оценки;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претензии и доказательства её направления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фотографии повреждений;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 от залива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