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неизвестны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____________ (____________________________________) рублей</w:t>
        <w:br/>
      </w:r>
      <w:r>
        <w:rPr>
          <w:b w:val="0"/>
          <w:sz w:val="24"/>
        </w:rPr>
        <w:t>Госпошлина: ____________ (____________________________________) рублей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взыскании долга по договору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я передал(-а) ответчику в долг денежные средства в сумме ____________ (____________________________________) рублей, что подтверждается документом: ______________________________. Ответчик обязался вернуть сумму займа в срок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установленный срок долг ответчиком не возвращён.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807 ГК РФ по договору займа одна сторона передаёт в собственность другой стороне деньги, а заёмщик обязуется возвратить займодавцу такую же сумму. В соответствии с пунктом 1 статьи 810 ГК РФ заёмщик обязан возвратить сумму займа в срок и в порядке, которые предусмотрены договором. В подтверждение договора займа и его условий может быть представлена расписка заёмщика (п. 2 ст. 808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силу статей 395 и 811 ГК РФ в случае невозврата суммы займа в срок на неё подлежат уплате проценты в размере ключевой ставки Банка России, действовавшей в соответствующие периоды, со дня, когда она должна была быть возвращена, до дня её возврата. Размер процентов на дату подачи иска составляет ____________ (____________________________________) рублей (расчёт прилагается).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309, 310, 395, 807–811 ГК РФ, статьями 131, 132 ГПК РФ, прошу суд взыскать с ответчика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сумму основного долга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проценты за пользование чужими денежными средствами по статье 395 ГК РФ на дату подачи иска ____________ (____________________________________) рублей, а также проценты по статье 395 ГК РФ, начисляемые на сумму долга с даты, следующей за днём подачи иска, по день фактического исполнения обязательства;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расходы по уплате государственной пошлины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документ, подтверждающий направление ответчику копии искового заявления и приложенных документов;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документа, подтверждающего заём: ______________________________ (оригинал будет представлен в судебное заседание);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расчёт взыскиваемых сумм;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долга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