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об определении места жительства ребёнка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и ответчик являемся родителями несовершеннолетних детей: ____________________________________________________________. ______________________________. В настоящее время ребёнок проживает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Соглашение о месте жительства ребёнка между нами не достигнуто: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Считаю, что интересам ребёнка соответствует проживание со мной: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пункту 3 статьи 65 СК РФ место жительства детей при раздельном проживании родителей устанавливается соглашением родителей, а при отсутствии соглашения спор разрешается судом исходя из интересов детей и с учётом мнения детей. Суд учитывает привязанность ребёнка к каждому из родителей, братьям и сёстрам, возраст ребёнка, нравственные и иные личные качества родителей, отношения между каждым из родителей и ребёнком, возможность создания ребёнку условий для воспитания и развития.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57, 65, 78 СК РФ, статьями 131, 132 ГПК РФ, прошу суд: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определить место жительства несовершеннолетнего ребёнка (____________________________________________________________) с матерью (отцом) — истцом ______________________________ по адресу: ______________________________;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взыскать с ответчика расходы по уплате государственной пошлины.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третьему лицу;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рождении ребёнка;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копия свидетельства о расторжении брака (при наличии);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документы об условиях проживания (выписка из ЕГРН или договор найма), справка о доходах, характеристики;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справки из школы (детского сада), медицинских организаций;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7.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места жительства ребёнка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