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ИЗВЕЩЕНИЕ</w:t>
      </w:r>
    </w:p>
    <w:p>
      <w:pPr>
        <w:spacing w:after="200" w:before="0"/>
        <w:jc w:val="center"/>
      </w:pPr>
      <w:r>
        <w:rPr>
          <w:b/>
          <w:sz w:val="24"/>
        </w:rPr>
        <w:t>о намерении продать долю (преимущественное право покупки)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принадлежит ______________________________ на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статьёй 250 ГК РФ, извещаю Вас о намерении продать принадлежащую мне долю постороннему лицу за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 как участник долевой собственности имеете преимущественное право покупки продаваемой доли по указанной цене и на прочих равных условиях. Если Вы желаете купить долю, прошу сообщить мне об этом письменно в течение одного месяца со дня получения настоящего извещения.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Если в течение месяца Вы не приобретёте долю или откажетесь от покупки, я вправе продать её любому лицу по цене не ниже указанной и на тех же условиях (п. 2 ст. 250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продаже доли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