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ПИСЬМО</w:t>
      </w:r>
    </w:p>
    <w:p>
      <w:pPr>
        <w:spacing w:after="200" w:before="0"/>
        <w:jc w:val="center"/>
      </w:pPr>
      <w:r>
        <w:rPr>
          <w:b/>
          <w:sz w:val="24"/>
        </w:rPr>
        <w:t>об уточнении назначения платежа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просит считать назначение платежа на сумму ____________ (____________________________________) рублей (______________________________) следующим: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«______________________________».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Ранее в платёжном поручении ошибочно указано: «______________________________».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учесть указанный платёж в соответствии с уточнённым назначением и отразить это в расчётах и акте сверки.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уточнении назначения платежа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