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Исх. № ______________________________ от «___» ____________ 20___ г.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об оплате задолженности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______________________________ и ______________________________ заключён ______________________________. Во исполнение договора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Срок оплаты истёк «___» ____________ 20___ г., однако обязательство по оплате не исполнено. Задолженность составляет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______________________________ и статьёй 330 ГК РФ за просрочку оплаты подлежит уплате неустойка, которая на дату претензии составляет ____________ (____________________________________) рублей: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статей 309, 310 ГК РФ требую в течение ____ (______________) календарных дней со дня получения претензии оплатить задолженность в размере ____________ (____________________________________) рублей, а также неустойку в размере ____________ (____________________________________) рублей по реквизитам: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неисполнения требования в указанный срок (но не ранее 30 календарных дней со дня направления претензии, если договором не установлен иной срок — ч. 5 ст. 4 АПК РФ) мы обратимся в арбитражный суд с иском о взыскании долга, неустойки по день фактической оплаты, расходов на оплату государственной пошлины и услуг представителя.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копии договора, документов об исполнении (УПД, актов), акта сверки (при наличии), расчёт задолженности.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взыскании задолженности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