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Кириллов Денис Петрович</w:t>
        <w:br/>
      </w:r>
      <w:r>
        <w:rPr>
          <w:b w:val="0"/>
          <w:sz w:val="24"/>
        </w:rPr>
        <w:t>614000, г. Пермь, ул. Ленина, д. 50, кв. 15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Мальцева Ирина Олеговна</w:t>
        <w:br/>
      </w:r>
      <w:r>
        <w:rPr>
          <w:b w:val="0"/>
          <w:sz w:val="24"/>
        </w:rPr>
        <w:t>614068, г. Пермь, ул. Петропавловская, д. 101, кв. 4</w:t>
        <w:br/>
      </w:r>
      <w:r>
        <w:rPr>
          <w:b w:val="0"/>
          <w:sz w:val="24"/>
        </w:rPr>
        <w:t>+7 912 444-33-22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недостатках проданного автомобиля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договор купли-продажи от 30.10.2026 я купил(-а) у вас автомобиль Toyota Camry, 2017 года выпуска, VIN XW7BF4FK00S000000 за 2 150 000 (два миллиона сто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покупки выявлены недостатки, о которых вы при продаже не сообщили: по данным диагностики официального дилера от 12.11.2026, пробег автомобиля по электронным блокам составляет 287 000 км, тогда как при продаже на одометре было 128 000 км и вы заверяли, что пробег «родной»; выявлен износ АКПП, требующий ремонта стоимостью 210 000 руб. Эти недостатки возникли до передачи мне автомобиля и не были оговорены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469 ГК РФ продавец обязан передать покупателю товар, качество которого соответствует договору. В силу пункта 1 статьи 475 ГК РФ, если недостатки товара не были оговорены продавцом, покупатель вправе потребовать соразмерного уменьшения покупной цены или возмещения своих расходов на устранение недостатков, а в случае существенного нарушения требований к качеству — отказаться от договора и потребовать возврата уплаченной суммы (п. 2 ст. 475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(десять) дней со дня получения претензии соразмерно уменьшить цену автомобиля и вернуть мне 450 000 (четыреста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суд с требованиями, предусмотренными статьёй 475 ГК РФ, о взыскании убытков, процентов по статье 395 ГК РФ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купли-продажи; копия заключения диагностики (экспертизы); документы о расходах.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Мальцева И.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подержанного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