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возмещении ущерба, причинённого заливом квартиры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из принадлежащей Вам квартиры по адресу: ______________________________ произошёл залив моей квартиры по адресу: ______________________________. Причина залива — ______________________________. Факт залива, его причина и повреждения зафиксированы: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Размер ущерба, причинённого заливом, составляет ____________ (____________________________________) рублей, что подтверждается: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15 и 1064 ГК РФ вред, причинённый имуществу гражданина, подлежит возмещению в полном объёме лицом, причинившим вред. Собственник жилого помещения несёт бремя его содержания и обязан поддерживать помещение и оборудование в надлежащем состоянии, не допуская ущерба соседям (ст. 210 ГК РФ, ч. 3, 4 ст. 30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____ (______________) дней со дня получения претензии возместить мне ущерб в сумме ____________ (____________________________________) рублей наличными с оформлением расписки.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буду вынужден(-а) обратиться в суд с иском о возмещении ущерба, расходов на оценку, государственной пошлины и расходов на представителя.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акта о заливе; копия документа об оценке ущерба; фотографии повреждений.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пострадавшей квартиры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соседям о возмещении ущерба от залива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