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возмещении стоимости повреждённой вещи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передал(-а) Вам (______________________________) для оказания услуги (______________________________) вещь: ______________________________. Стоимость услуги — ____________ (____________________________________) рублей, цена вещи —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Вещь возвращена мне в повреждённом состоянии: ____________________________________________________________. Использовать вещь по назначению невозможно.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35 Закона РФ «О защите прав потребителей», если материал (вещь), принятый от потребителя, утрачен (повреждён), исполнитель обязан в трёхдневный срок заменить его однородным материалом (вещью) аналогичного качества, а при отсутствии однородного материала (вещи) — возместить потребителю двукратную цену утраченного (повреждённого) материала (вещи), а также расходы, понесённые потребителем.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 в течение трёх дней со дня получения претензии возместить мне двукратную цену вещи — ____________ (____________________________________) рублей, а также вернуть стоимость услуги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указанных сумм, неустойки, компенсации морального вреда (ст. 15 Закона)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квитанции, фотографии повреждений.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химчистку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