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</w:r>
    </w:p>
    <w:p>
      <w:pPr>
        <w:spacing w:after="40" w:before="0"/>
        <w:jc w:val="center"/>
      </w:pPr>
      <w:r>
        <w:rPr>
          <w:b/>
          <w:sz w:val="28"/>
        </w:rPr>
        <w:t>ПРЕТЕНЗИЯ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По накладной ______________________________ вы приняли к доставке груз ______________________________: ______________________________. Объявленная стоимость — ____________ (____________________________________) рублей, плата за доставку — ____________ (____________________________________) рублей.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Груз доставлен с повреждением: ____________________________________________________________.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Согласно статье 796 ГК РФ и статье 7 Федерального закона «О транспортно-экспедиционной деятельности» перевозчик (экспедитор) несёт ответственность за несохранность груза, произошедшую после его принятия и до выдачи получателю, если не докажет, что утрата или повреждение произошли вследствие обстоятельств, которые он не мог предотвратить. Вместе с возмещением ущерба возвращается провозная плата.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в течение 10 дней (а если иной срок установлен законом для данного вида перевозки — в этот срок) возместить мне ____________ (____________________________________) рублей, включая стоимость груза и плату за доставку, по реквизитам, которые я предоставлю дополнительно, либо переводом по номеру телефона.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копия накладной (квитанции); акт о повреждении (при наличии); документы о стоимости груза; фотографии.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службу доставки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