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«Быстрая доставка», ИНН 7700000000</w:t>
        <w:br/>
      </w:r>
      <w:r>
        <w:rPr>
          <w:b w:val="0"/>
          <w:sz w:val="24"/>
        </w:rPr>
        <w:t>г. Москва, ул. Складочная, д. 1, стр. 3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Орехов Павел Сергеевич</w:t>
        <w:br/>
      </w:r>
      <w:r>
        <w:rPr>
          <w:b w:val="0"/>
          <w:sz w:val="24"/>
        </w:rPr>
        <w:t>г. Екатеринбург, ул. Малышева, д. 70, кв. 21</w:t>
        <w:br/>
      </w:r>
      <w:r>
        <w:rPr>
          <w:b w:val="0"/>
          <w:sz w:val="24"/>
        </w:rPr>
        <w:t>+7 912 800-70-60, orekhov@example.ru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накладной № 1234567890 от 10.10.2026 вы приняли к доставке груз из г. Москвы в г. Екатеринбург: монитор Samsung 27" в заводской упаковке. Объявленная стоимость — 24 000 (двадцать четыре тысячи) рублей 00 копеек, плата за доставку — 1 200 (одна тысяча двести)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Груз доставлен с повреждением: при получении 15.10.2026 в пункте выдачи обнаружено, что коробка смята, экран монитора разбит; составлен акт о повреждении № 55 от 15.10.2026.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статье 796 ГК РФ и статье 7 Федерального закона «О транспортно-экспедиционной деятельности» перевозчик (экспедитор) несёт ответственность за несохранность груза, произошедшую после его принятия и до выдачи получателю, если не докажет, что утрата или повреждение произошли вследствие обстоятельств, которые он не мог предотвратить. Вместе с возмещением ущерба возвращается провозная плата.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10 дней (а если иной срок установлен законом для данного вида перевозки — в этот срок) возместить мне 25 200 (двадцать пять тысяч двести) рублей 00 копеек, включая стоимость груза и плату за доставку, по реквизитам, которые я предоставлю дополнительно, либо переводом по номеру телефона.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накладной (квитанции); акт о повреждении (при наличии); документы о стоимости груза; фотографии.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Орехов П.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службу доставки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