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о применении дисциплинарного взыскания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Дата: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&lt;b&gt;Работник:&lt;/b&gt; ______________________________,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Указанный работник совершил дисциплинарный проступок, выразившийся в ____________________________________________________________, чем нарушил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Учитывая тяжесть проступка и обстоятельства, при которых он был совершён, руководствуясь статьями 192 и 193 Трудового кодекса Российской Федерации,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Применить к указанному работнику дисциплинарное взыскание в виде замечания.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Ознакомить работника с настоящим приказом под подпись в течение трёх рабочих дней со дня его издания. В случае отказа от ознакомления составить акт.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&lt;b&gt;Основание:&lt;/b&gt; ____________________________________________________________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ознакомлен(а): ________________ / ______________________________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дисциплинарном взыскании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