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7-д</w:t>
      </w:r>
    </w:p>
    <w:p>
      <w:pPr>
        <w:spacing w:after="200" w:before="0"/>
        <w:jc w:val="center"/>
      </w:pPr>
      <w:r>
        <w:rPr>
          <w:b/>
          <w:sz w:val="24"/>
        </w:rPr>
        <w:t>о применении дисциплинарного взыскания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Дата: 22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&lt;b&gt;Работник:&lt;/b&gt; Тарасов Олег Николаевич, кладовщик.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Указанный работник совершил дисциплинарный проступок, выразившийся в опоздании на работу 14.10.2026 на 2 часа 10 минут без уважительных причин, чем нарушил п. 5.1 Правил внутреннего трудового распорядка и п. 4.2 трудового договора от 11.03.2024 № 17.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Учитывая тяжесть проступка и обстоятельства, при которых он был совершён, руководствуясь статьями 192 и 193 Трудового кодекса Российской Федерации,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Применить к указанному работнику дисциплинарное взыскание в виде замечания.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Ознакомить работника с настоящим приказом под подпись в течение трёх рабочих дней со дня его издания. В случае отказа от ознакомления составить акт.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докладная записка начальника склада от 14.10.2026; объяснительная записка Тарасова О. Н. от 15.10.2026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ознакомлен(а): ________________ / Тарасов О. Н.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дисциплинарном взыскании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