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порядке пользования жилым помещением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Мы, участники общей долевой собственности на ______________________________ (далее — Квартира): ______________________________ (далее — Сторона 1) и ______________________________ (далее — Сторона 2), руководствуясь статьёй 247 ГК РФ,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В пользование Стороны 1 поступают: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В пользование Стороны 2 поступает: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 общем пользовании сторон остаются: ______________________________. Стороны пользуются ими совместно, не создавая друг другу препятствий, и поддерживают их в чистоте.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Расходы на оплату жилищно-коммунальных услуг, взносы на капитальный ремонт и текущий ремонт мест общего пользования стороны несут пропорционально своим долям в праве собственности. Расходы на ремонт комнат, находящихся в пользовании одной стороны, несёт эта сторона.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Сдача комнат в наём и вселение третьих лиц, кроме членов семьи, допускаются только с письменного согласия другой стороны.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6. Стороны не вправе без согласия друг друга производить переустройство и перепланировку Квартиры.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7. Настоящее соглашение не изменяет размер долей сторон в праве собственности на Квартиру. При отчуждении доли стороны рекомендуют новому сособственнику присоединиться к соглашению.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8. Соглашение вступает в силу с момента подписания, составлено в двух экземплярах, по одному для каждой стороны.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Сторона 1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Сторона 2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пользования квартирой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