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задатке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______________________________, зарегистрированный(-ая) по адресу: ______________________________, именуемый(-ая) в дальнейшем «Продавец», и ______________________________, паспорт ______________________________, зарегистрированный(-ая) по адресу: ______________________________, именуемый(-ая) в дальнейшем «Покупатель»,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 доказательство заключения предварительного договора купли-продажи квартиры от «___» ____________ 20___ г. и в обеспечение его исполнения Покупатель передаёт Продавцу задаток в сумме ____________ (____________________________________) рублей (статья 380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Задаток обеспечивает заключение в срок не позднее «___» ____________ 20___ г. договора купли-продажи квартиры по адресу: ______________________________, кадастровый номер ______________________________, по цене ____________ (____________________________________) рублей. При заключении основного договора задаток засчитывается в счёт цены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Если основной договор не будет заключён по вине Покупателя, задаток остаётся у Продавца.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Если основной договор не будет заключён по вине Продавца, он обязан вернуть Покупателю задаток в двойном размере в течение пяти рабочих дней (пункт 2 статьи 381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Если основной договор не будет заключён по соглашению сторон или вследствие обстоятельств, за которые ни одна из сторон не отвечает, задаток возвращается Покупателю в течение пяти рабочих дней (пункт 1 статьи 381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Передача задатка подтверждается распиской Продавца.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составлено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при покупке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