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ОГРН _________________, ИНН ______________, в лице ______________________________ ______________________________, действующего на основании ______________________________, именуемое в дальнейшем «Работодатель», с одной стороны, и ______________________________, ______________________________, иностранный гражданин (лицо без гражданства),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«______________________________»,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Место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Работа по настоящему договору является для Работника основной работой.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Работник принимается на работу без испытания.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____________ (____________________________________) рублей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Заработная плата выплачивается не реже чем каждые полмесяца: за первую половину месяца — ______-го числа текущего месяца, за вторую половину месяца — ______-го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Работнику устанавливается пятидневная рабочая неделя продолжительностью 40 часов с двумя выходными днями — субботой и воскресеньем. Время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УСЛОВИЯ ДЛЯ ИНОСТРАННОГО РАБОТНИКА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Сведения о патенте, на основании которого Работник осуществляет трудовую деятельность (статья 327.2 ТК РФ):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Помимо общих оснований, договор прекращается по основаниям, предусмотренным статьёй 327.6 ТК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8.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ИНН ______________</w:t>
              <w:br/>
            </w:r>
            <w:r>
              <w:rPr>
                <w:b w:val="0"/>
                <w:sz w:val="24"/>
              </w:rPr>
              <w:t>ОГРН 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иностранным гражданином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