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ОГРН _________________, ИНН ______________, в лице ______________________________ ______________________________, действующего на основании ______________________________, именуемое в дальнейшем «Работодатель», с одной стороны, и ______________________________, ______________________________,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«______________________________»,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Место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Работник принимается на работу без испытания.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____________ (____________________________________) рублей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Заработная плата выплачивается не реже чем каждые полмесяца: за первую половину месяца — ______-го числа текущего месяца, за вторую половину месяца — ______-го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ИНН ______________</w:t>
              <w:br/>
            </w:r>
            <w:r>
              <w:rPr>
                <w:b w:val="0"/>
                <w:sz w:val="24"/>
              </w:rPr>
              <w:t>ОГРН 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______________________________</w:t>
              <w:br/>
            </w:r>
            <w:r>
              <w:rPr>
                <w:b w:val="0"/>
                <w:sz w:val="24"/>
              </w:rPr>
              <w:t>Адрес: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