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тел. 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безвозмездном устранении недостатков товара (гарантийном ремонте)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 я приобрёл(-ла) у вас товар: ______________________________ по цене ____________ (____________________________________) рублей. Гарантийный срок — ______________________________, он не истёк.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период гарантийного срока в товаре обнаружен недостаток: ____________________________________________________________. Недостаток возник не по моей вине, правила эксплуатации я соблюдал(-а).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статьи 18 Закона РФ «О защите прав потребителей» требую безвозмездно устранить недостаток товара в срок ____ (______________) дней со дня принятия товара (ст. 20 Закона; срок не может превышать 45 дней).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 приёмке товара прошу выдать мне документ с указанием даты приёма, заявленного недостатка, комплектности и внешнего вида товара. По окончании ремонта прошу выдать документ с описанием выполненных работ и заменённых деталей (ст. 20 Закона), гарантийный срок прошу продлить на время ремонта (ст. 20 Закона).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Напоминаю, что за нарушение срока устранения недостатков продавец уплачивает неустойку в размере 1 % цены товара за каждый день просрочки (ст. 23 Закона).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кассового чека; копия гарантийного талона.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гарантийный ремонт телефона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