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безвозмездном устранении недостатков товара (гарантийном ремонте)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я приобрёл(-ла) у вас товар: ______________________________ по цене ____________ (____________________________________) рублей. Гарантийный срок — ______________________________, он не истёк.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период гарантийного срока в товаре обнаружен недостаток: ____________________________________________________________. Недостаток возник не по моей вине, правила эксплуатации я соблюдал(-а).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18 Закона РФ «О защите прав потребителей» требую безвозмездно устранить недостаток товара в срок ____ (______________) дней со дня принятия товара (ст. 20 Закона; срок не может превышать 45 дней).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приёмке товара прошу выдать мне документ с указанием даты приёма, заявленного недостатка, комплектности и внешнего вида товара. По окончании ремонта прошу выдать документ с описанием выполненных работ и заменённых деталей (ст. 20 Закона), гарантийный срок прошу продлить на время ремонта (ст. 20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Напоминаю, что за нарушение срока устранения недостатков продавец уплачивает неустойку в размере 1 % цены товара за каждый день просрочки (ст. 23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кассового чека; копия гарантийного талона.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гарантийный ремонт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