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инженера</w:t>
        <w:br/>
      </w:r>
      <w:r>
        <w:rPr>
          <w:b w:val="0"/>
          <w:sz w:val="24"/>
        </w:rPr>
        <w:t>Тарасова Олега Николаевича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другой день отдыха 23 октября 2026 г. за работу в выходной день 11.10.2026 (ч. 4 ст. 153 ТК РФ). Работа в выходной день в этом случае оплачивается в одинарном размере.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Тарасов О.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отгул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