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инженера</w:t>
        <w:br/>
      </w:r>
      <w:r>
        <w:rPr>
          <w:b w:val="0"/>
          <w:sz w:val="24"/>
        </w:rPr>
        <w:t>Тарасова Олега Николаевича</w:t>
        <w:br/>
      </w:r>
      <w:r>
        <w:rPr>
          <w:b w:val="0"/>
          <w:sz w:val="24"/>
        </w:rPr>
        <w:t>ИНН 772012345678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стандартного налогового вычета на детей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подпунктом 4 пункта 1 статьи 218 Налогового кодекса РФ прошу предоставлять мне с 1 октября 2026 г. стандартный налоговый вычет по налогу на доходы физических лиц на следующих детей: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Тарасова Мария Олеговна, 12.03.2014 г. р., первый ребёнок — 1 400 рублей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Тарасов Иван Олегович, 05.09.2020 г. р., второй ребёнок — 2 800 рублей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Иным налоговым агентам заявление о предоставлении вычета на этих детей мною не подавалось. Об изменении обстоятельств, влияющих на право на вычет, обязуюсь сообщить.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свидетельств о рождении детей.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Тарасов О.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стандартный вычет на детей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