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 (______________________________):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Дело №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восстановлении пропущенного процессуального срока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 гражданскому делу № ______________________________ мною пропущен срок на совершение процессуального действия: ______________________________. Срок истёк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Срок пропущен по уважительной причине: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части 1 статьи 112 ГПК РФ лицам, пропустившим установленный федеральным законом процессуальный срок по причинам, признанным судом уважительными, пропущенный срок может быть восстановлен. Верховный Суд РФ разъяснил, что к уважительным причинам относятся, в частности, получение лицом, не присутствовавшим в судебном заседании, копии решения по истечении срока обжалования или когда времени, оставшегося до истечения этого срока, явно недостаточно для подготовки жалобы.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Одновременно с настоящим заявлением подаю: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статьёй 112 ГПК РФ, прошу восстановить пропущенный процессуальный срок.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______________________________; документы, подтверждающие уважительность причин пропуска срока; документы о направлении копий заявления лицам, участвующим в деле.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восстановлении процессуального срока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