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______________________________</w:t>
        <w:br/>
      </w:r>
      <w:r>
        <w:rPr>
          <w:b w:val="0"/>
          <w:sz w:val="24"/>
        </w:rPr>
        <w:t>дата и место рождения: неизвестны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место работы: неизвестно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Сумма требований: ____________ (____________________________________) рублей</w:t>
        <w:br/>
      </w:r>
      <w:r>
        <w:rPr>
          <w:b w:val="0"/>
          <w:sz w:val="24"/>
        </w:rPr>
        <w:t>Госпошлина: ____________ (____________________________________) рублей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выдаче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«___» ____________ 20___ г. я передал(-а) должнику в долг денежные средства в сумме ____________ (____________________________________) рублей со сроком возврата до «___» ____________ 20___ г., что подтверждается документом: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установленный срок сумма займа не возвращена. В соответствии со статьями 807, 810 ГК РФ заёмщик обязан возвратить займодавцу полученную сумму займа в срок, предусмотренный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Требование основано на сделке, совершённой в простой письменной форме, сумма требования не превышает 500 000 рублей, спор о праве отсутствует. На основании изложенного, руководствуясь статьями 121–124 ГПК РФ, прошу выдать судебный приказ о взыскании с должника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суммы основного долга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расходов по уплате государственной пошлины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документа, подтверждающего заём: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паспорта взыскателя.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