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В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Заявитель (______________________________): 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Заинтересованное лицо: 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Дело № 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взыскании судебных расходов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 гражданскому делу № ______________________________ ______________________________. Вопрос о распределении судебных расходов, перечисленных ниже, судом не разрешался.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связи с рассмотрением дела я понёс(-ла) следующие расходы: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____________________________________________________________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Всего —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статье 98 ГПК РФ стороне, в пользу которой состоялось решение суда, суд присуждает возместить с другой стороны все понесённые по делу судебные расходы. Расходы на оплату услуг представителя присуждаются в разумных пределах (ст. 100 ГПК РФ). Заявление подаётся в течение трёх месяцев со дня вступления в законную силу последнего судебного акта, которым закончилось рассмотрение дела (ст. 103.1 ГПК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Заявленная сумма расходов на представителя соответствует объёму оказанных услуг, сложности дела и ценам на аналогичные услуги в регионе.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изложенного, руководствуясь статьями 88, 94, 98, 100, 103.1 ГПК РФ, прошу взыскать с ______________________________ в мою пользу судебные расходы в сумме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договор на оказание юридических услуг, акт и документы об оплате; документы о прочих расходах; копия доверенности; документ о направлении копии заявления заинтересованному лицу.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взыскании судебных расходов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