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зачёте встречных однородных требований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имеет к ______________________________ денежное требование: ______________________________,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имеет к ______________________________ денежное требование: ______________________________,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Требования являются встречными и однородными, срок их исполнения наступил. На основании статьи 410 ГК РФ ______________________________ заявляет о зачёте указанных требований на сумму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Обязательства сторон в указанной сумме прекращаются зачётом.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зачёта задолженность ______________________________ перед ______________________________ составляет ____________ (____________________________________) рублей. Просим погасить её в установленный договором срок.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зачёте встречных требований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