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нарушении тишины и покоя граждан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проживаю по адресу: ______________________________. Мои права нарушают соседи: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Указанные действия нарушают моё право на отдых и тишину в ночное время, установленное законом субъекта Российской Федерации, и требование пользоваться жилым помещением с соблюдением прав и законных интересов соседей (ч. 4 ст. 17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провести проверку, принять меры к прекращению нарушений, при наличии оснований привлечь виновных лиц к административной ответственности и сообщить мне о принятом решении.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 ответственности за заведомо ложный донос по статье 306 УК РФ предупреждён(-а).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участковому на соседей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