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постановление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Постановлением ______________________________ я привлечён(-а) к административной ответственности по ______________________________ за ______________________________. Копию постановления я получил(-а)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постановлением не согласен(-на), считаю его незаконным и необоснованным.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момент фиксации правонарушения транспортное средство находилось во владении (пользовании) другого лица: ____________________________________________________________. Согласно части 2 статьи 2.6.1 КоАП РФ собственник транспортного средства освобождается от административной ответственности, если в ходе рассмотрения жалобы подтверждены данные о нахождении транспортного средства во владении или пользовании другого лица.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силу статьи 1.5 КоАП РФ лицо подлежит административной ответственности только за те правонарушения, в отношении которых установлена его вина; неустранимые сомнения в виновности толкуются в пользу лица, привлекаемого к ответственности. Согласно пункту 3 части 1 статьи 30.7 КоАП РФ при наличии обстоятельств, при которых производство по делу не может быть начато или подлежит прекращению, постановление отменяется.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30.1–30.3, 30.7 КоАП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отменить постановление ______________________________, производство по делу прекратить;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рассмотреть жалобу с моим участием, известив меня о времени и месте рассмотрения.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постановления;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ГИБДД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